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307" w:type="pct"/>
        <w:tblBorders>
          <w:insideH w:val="single" w:sz="4" w:space="0" w:color="0884FF"/>
          <w:insideV w:val="single" w:sz="4" w:space="0" w:color="0884FF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8"/>
        <w:gridCol w:w="3331"/>
        <w:gridCol w:w="1349"/>
        <w:gridCol w:w="280"/>
        <w:gridCol w:w="946"/>
        <w:gridCol w:w="8"/>
        <w:gridCol w:w="79"/>
        <w:gridCol w:w="319"/>
        <w:gridCol w:w="1921"/>
      </w:tblGrid>
      <w:tr w:rsidR="00BE7B18" w:rsidRPr="00BE7B18" w14:paraId="74DA66D9" w14:textId="77777777" w:rsidTr="00BE7B18">
        <w:trPr>
          <w:trHeight w:val="459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3E456BFB" w14:textId="77777777" w:rsidR="00BE7B18" w:rsidRPr="00BE7B18" w:rsidRDefault="00BE7B18" w:rsidP="0004001F">
            <w:pPr>
              <w:jc w:val="center"/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Запрашиваемые данные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084C5EB8" w14:textId="77777777" w:rsidR="00BE7B18" w:rsidRPr="00BE7B18" w:rsidRDefault="00BE7B18" w:rsidP="0004001F">
            <w:pPr>
              <w:jc w:val="center"/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Ответы заказчика</w:t>
            </w:r>
          </w:p>
        </w:tc>
      </w:tr>
      <w:tr w:rsidR="00BE7B18" w:rsidRPr="00BE7B18" w14:paraId="71E76A58" w14:textId="77777777" w:rsidTr="00BE7B18">
        <w:trPr>
          <w:trHeight w:hRule="exact" w:val="433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79A880E6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Наименование объекта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5065F150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1CC6988D" w14:textId="77777777" w:rsidTr="00BE7B18">
        <w:trPr>
          <w:trHeight w:hRule="exact" w:val="450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55E79B77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Адрес объекта*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31441AD8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20930717" w14:textId="77777777" w:rsidTr="00BE7B18">
        <w:trPr>
          <w:trHeight w:hRule="exact" w:val="455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09D72906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Наименование заказчика, адрес заказчика*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1E4D8FD1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626EF55A" w14:textId="77777777" w:rsidTr="00BE7B18">
        <w:trPr>
          <w:trHeight w:hRule="exact" w:val="472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4383BFBE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Контактное лицо*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305FB351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21671894" w14:textId="77777777" w:rsidTr="00BE7B18">
        <w:trPr>
          <w:trHeight w:hRule="exact" w:val="324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55C7701C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Контактные данные  (телефон, электронная почта)*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5F24CA05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36545426" w14:textId="77777777" w:rsidTr="00BE7B18">
        <w:trPr>
          <w:trHeight w:hRule="exact" w:val="562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0B26BBC9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Категория потребителя теплоты по надежности теплоснабжения по СП 124.13330.2012 (п.4.2)*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67FED593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4EEBD746" w14:textId="77777777" w:rsidTr="00BE7B18">
        <w:trPr>
          <w:trHeight w:hRule="exact" w:val="272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5C2D1749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Категория электроснабжения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48E3316C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79354718" w14:textId="77777777" w:rsidTr="00BE7B18">
        <w:trPr>
          <w:trHeight w:val="801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48AE6681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Питающее напряжение котельной*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659F470A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0,4 кВ</w:t>
            </w:r>
          </w:p>
        </w:tc>
        <w:tc>
          <w:tcPr>
            <w:tcW w:w="670" w:type="pct"/>
            <w:gridSpan w:val="4"/>
            <w:shd w:val="clear" w:color="auto" w:fill="auto"/>
            <w:vAlign w:val="center"/>
          </w:tcPr>
          <w:p w14:paraId="2A754538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6 кВ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FED2F1C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10 кВ</w:t>
            </w:r>
          </w:p>
        </w:tc>
      </w:tr>
      <w:tr w:rsidR="00BE7B18" w:rsidRPr="00BE7B18" w14:paraId="28F57ECB" w14:textId="77777777" w:rsidTr="00BE7B18">
        <w:trPr>
          <w:trHeight w:hRule="exact" w:val="272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0BF562BA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Номинальная мощность котельной, МВт*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5FD9288C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48AFCABA" w14:textId="77777777" w:rsidTr="00BE7B18">
        <w:trPr>
          <w:trHeight w:hRule="exact" w:val="1083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6D0DF5DA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Подключение котлов* </w:t>
            </w:r>
          </w:p>
        </w:tc>
        <w:tc>
          <w:tcPr>
            <w:tcW w:w="1277" w:type="pct"/>
            <w:gridSpan w:val="3"/>
            <w:shd w:val="clear" w:color="auto" w:fill="auto"/>
            <w:vAlign w:val="center"/>
          </w:tcPr>
          <w:p w14:paraId="4B9DB0AB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Отдельный ввод</w:t>
            </w:r>
          </w:p>
        </w:tc>
        <w:tc>
          <w:tcPr>
            <w:tcW w:w="1155" w:type="pct"/>
            <w:gridSpan w:val="4"/>
            <w:shd w:val="clear" w:color="auto" w:fill="auto"/>
            <w:vAlign w:val="center"/>
          </w:tcPr>
          <w:p w14:paraId="7B8F6F5A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Интегрированное в БМК распределительное устройство</w:t>
            </w:r>
          </w:p>
        </w:tc>
      </w:tr>
      <w:tr w:rsidR="00BE7B18" w:rsidRPr="00BE7B18" w14:paraId="7181276A" w14:textId="77777777" w:rsidTr="00BE7B18">
        <w:trPr>
          <w:trHeight w:hRule="exact" w:val="272"/>
        </w:trPr>
        <w:tc>
          <w:tcPr>
            <w:tcW w:w="917" w:type="pct"/>
            <w:vMerge w:val="restart"/>
            <w:shd w:val="clear" w:color="auto" w:fill="auto"/>
            <w:vAlign w:val="center"/>
          </w:tcPr>
          <w:p w14:paraId="1B01254D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Контур отопления </w:t>
            </w:r>
          </w:p>
        </w:tc>
        <w:tc>
          <w:tcPr>
            <w:tcW w:w="1652" w:type="pct"/>
            <w:shd w:val="clear" w:color="auto" w:fill="auto"/>
            <w:vAlign w:val="center"/>
          </w:tcPr>
          <w:p w14:paraId="1600CBC0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Присоединяемая нагрузка, МВт*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379530E2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10587EC4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textDirection w:val="btLr"/>
            <w:vAlign w:val="center"/>
          </w:tcPr>
          <w:p w14:paraId="02D1FB22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4C9BF0F0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Температурный график, °С*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1576F9C4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Т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vertAlign w:val="subscript"/>
              </w:rPr>
              <w:t>1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 =    °С / Т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vertAlign w:val="subscript"/>
              </w:rPr>
              <w:t xml:space="preserve">2 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=       °С</w:t>
            </w:r>
          </w:p>
        </w:tc>
      </w:tr>
      <w:tr w:rsidR="00BE7B18" w:rsidRPr="00BE7B18" w14:paraId="41B03F39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textDirection w:val="btLr"/>
            <w:vAlign w:val="center"/>
          </w:tcPr>
          <w:p w14:paraId="2E03DF46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65995180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Давление, бар*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45D889DF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Подача    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: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1F2DF8D8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Обратка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:</w:t>
            </w:r>
          </w:p>
        </w:tc>
      </w:tr>
      <w:tr w:rsidR="00BE7B18" w:rsidRPr="00BE7B18" w14:paraId="63B5D810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textDirection w:val="btLr"/>
            <w:vAlign w:val="center"/>
          </w:tcPr>
          <w:p w14:paraId="217655DC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53C89ED4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Объем системы, м</w:t>
            </w:r>
            <w:r w:rsidRPr="00BE7B18">
              <w:rPr>
                <w:rFonts w:ascii="Cambria" w:hAnsi="Cambria" w:cs="Cambria"/>
                <w:color w:val="1E214C"/>
                <w:sz w:val="20"/>
                <w:szCs w:val="20"/>
              </w:rPr>
              <w:t>³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528216E9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46C756DB" w14:textId="77777777" w:rsidTr="00BE7B18">
        <w:trPr>
          <w:trHeight w:hRule="exact" w:val="555"/>
        </w:trPr>
        <w:tc>
          <w:tcPr>
            <w:tcW w:w="917" w:type="pct"/>
            <w:vMerge/>
            <w:shd w:val="clear" w:color="auto" w:fill="auto"/>
            <w:vAlign w:val="center"/>
          </w:tcPr>
          <w:p w14:paraId="522EBB79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65DAECBE" w14:textId="77777777" w:rsidR="00BE7B18" w:rsidRPr="00BE7B18" w:rsidRDefault="00BE7B18" w:rsidP="00BB38FD">
            <w:pPr>
              <w:ind w:left="-40" w:right="-40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Наличие теплообменника (подкл. к сети)*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1AB9226C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без ТО (Зависимая)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4B6A4434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с ТО (Независимая)</w:t>
            </w:r>
          </w:p>
        </w:tc>
      </w:tr>
      <w:tr w:rsidR="00BE7B18" w:rsidRPr="00BE7B18" w14:paraId="74F1F423" w14:textId="77777777" w:rsidTr="00BE7B18">
        <w:trPr>
          <w:trHeight w:hRule="exact" w:val="272"/>
        </w:trPr>
        <w:tc>
          <w:tcPr>
            <w:tcW w:w="917" w:type="pct"/>
            <w:vMerge w:val="restart"/>
            <w:shd w:val="clear" w:color="auto" w:fill="auto"/>
            <w:vAlign w:val="center"/>
          </w:tcPr>
          <w:p w14:paraId="685BF2D6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Дополнительный контур (Вентиляция, технологические нужды и т.д.)</w:t>
            </w:r>
          </w:p>
        </w:tc>
        <w:tc>
          <w:tcPr>
            <w:tcW w:w="1652" w:type="pct"/>
            <w:shd w:val="clear" w:color="auto" w:fill="auto"/>
            <w:vAlign w:val="center"/>
          </w:tcPr>
          <w:p w14:paraId="2A7FEF6F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Присоединяемая нагрузка, МВт*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09113A30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2F7E5E7A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textDirection w:val="btLr"/>
            <w:vAlign w:val="center"/>
          </w:tcPr>
          <w:p w14:paraId="012FE578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2582DEB9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Температурный график, °С*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28A7268B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Т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vertAlign w:val="subscript"/>
              </w:rPr>
              <w:t>1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 =    °С / Т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vertAlign w:val="subscript"/>
              </w:rPr>
              <w:t xml:space="preserve">2 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=       °С</w:t>
            </w:r>
          </w:p>
        </w:tc>
      </w:tr>
      <w:tr w:rsidR="00BE7B18" w:rsidRPr="00BE7B18" w14:paraId="5E07A278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textDirection w:val="btLr"/>
            <w:vAlign w:val="center"/>
          </w:tcPr>
          <w:p w14:paraId="1DFB4474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4B7DD4F8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Давление, бар*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3560007A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Подача    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: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3EFF2A54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Обратка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:</w:t>
            </w:r>
          </w:p>
        </w:tc>
      </w:tr>
      <w:tr w:rsidR="00BE7B18" w:rsidRPr="00BE7B18" w14:paraId="010D2DC5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textDirection w:val="btLr"/>
            <w:vAlign w:val="center"/>
          </w:tcPr>
          <w:p w14:paraId="65F0BA25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5F221480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Объем системы, м</w:t>
            </w:r>
            <w:r w:rsidRPr="00BE7B18">
              <w:rPr>
                <w:rFonts w:ascii="Cambria" w:hAnsi="Cambria" w:cs="Cambria"/>
                <w:color w:val="1E214C"/>
                <w:sz w:val="20"/>
                <w:szCs w:val="20"/>
              </w:rPr>
              <w:t>³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39796464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6D8C3B5F" w14:textId="77777777" w:rsidTr="00BE7B18">
        <w:trPr>
          <w:trHeight w:hRule="exact" w:val="621"/>
        </w:trPr>
        <w:tc>
          <w:tcPr>
            <w:tcW w:w="917" w:type="pct"/>
            <w:vMerge/>
            <w:shd w:val="clear" w:color="auto" w:fill="auto"/>
            <w:vAlign w:val="center"/>
          </w:tcPr>
          <w:p w14:paraId="71A17F15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5B954263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Наличие теплообменника (подкл. к сети)*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0820BBCA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без ТО (Зависимая)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6AD0F678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с ТО (Независимая)</w:t>
            </w:r>
          </w:p>
        </w:tc>
      </w:tr>
      <w:tr w:rsidR="00BE7B18" w:rsidRPr="00BE7B18" w14:paraId="66A3F26B" w14:textId="77777777" w:rsidTr="00BE7B18">
        <w:trPr>
          <w:trHeight w:hRule="exact" w:val="272"/>
        </w:trPr>
        <w:tc>
          <w:tcPr>
            <w:tcW w:w="917" w:type="pct"/>
            <w:vMerge w:val="restart"/>
            <w:shd w:val="clear" w:color="auto" w:fill="auto"/>
            <w:vAlign w:val="center"/>
          </w:tcPr>
          <w:p w14:paraId="37CEAD5D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Контур ГВС</w:t>
            </w:r>
          </w:p>
        </w:tc>
        <w:tc>
          <w:tcPr>
            <w:tcW w:w="1652" w:type="pct"/>
            <w:shd w:val="clear" w:color="auto" w:fill="auto"/>
            <w:vAlign w:val="center"/>
          </w:tcPr>
          <w:p w14:paraId="0EDD9A63" w14:textId="77777777" w:rsidR="00BE7B18" w:rsidRPr="00BE7B18" w:rsidRDefault="00BE7B18" w:rsidP="00BB38FD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Присоединяемая нагрузка, МВт*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66787405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Пиковая: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3607DC87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Средняя:</w:t>
            </w:r>
          </w:p>
        </w:tc>
      </w:tr>
      <w:tr w:rsidR="00BE7B18" w:rsidRPr="00BE7B18" w14:paraId="26919711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3A97E8BC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70C8436B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Температурный график, °С*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4DCF58E1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Т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vertAlign w:val="subscript"/>
              </w:rPr>
              <w:t>3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 =    °С / Т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vertAlign w:val="subscript"/>
              </w:rPr>
              <w:t xml:space="preserve">4 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=       °С</w:t>
            </w:r>
          </w:p>
        </w:tc>
      </w:tr>
      <w:tr w:rsidR="00BE7B18" w:rsidRPr="00BE7B18" w14:paraId="71A00E40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3A5D2D29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239A4A66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Давление, бар*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7124EFFC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Подача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: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   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31179AF2" w14:textId="77777777" w:rsidR="00BE7B18" w:rsidRPr="00BE7B18" w:rsidRDefault="00BE7B18" w:rsidP="0004001F">
            <w:pPr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Обратка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:</w:t>
            </w:r>
          </w:p>
        </w:tc>
      </w:tr>
      <w:tr w:rsidR="00BE7B18" w:rsidRPr="00BE7B18" w14:paraId="12F3D2AB" w14:textId="77777777" w:rsidTr="00BE7B18">
        <w:trPr>
          <w:trHeight w:hRule="exact" w:val="272"/>
        </w:trPr>
        <w:tc>
          <w:tcPr>
            <w:tcW w:w="917" w:type="pct"/>
            <w:vMerge w:val="restart"/>
            <w:shd w:val="clear" w:color="auto" w:fill="auto"/>
            <w:vAlign w:val="center"/>
          </w:tcPr>
          <w:p w14:paraId="244FB360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Исходная вода</w:t>
            </w:r>
          </w:p>
        </w:tc>
        <w:tc>
          <w:tcPr>
            <w:tcW w:w="1652" w:type="pct"/>
            <w:shd w:val="clear" w:color="auto" w:fill="auto"/>
            <w:vAlign w:val="center"/>
          </w:tcPr>
          <w:p w14:paraId="20A122BF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источник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60BECE0E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59001128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2EE5ACF5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3C290DBE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давление, бар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0E010A98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6B476817" w14:textId="77777777" w:rsidTr="00BE7B18">
        <w:trPr>
          <w:trHeight w:hRule="exact" w:val="528"/>
        </w:trPr>
        <w:tc>
          <w:tcPr>
            <w:tcW w:w="917" w:type="pct"/>
            <w:vMerge/>
            <w:shd w:val="clear" w:color="auto" w:fill="auto"/>
            <w:vAlign w:val="center"/>
          </w:tcPr>
          <w:p w14:paraId="729EFE40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588CCB78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Необходимость хим.водоподготовки*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2C669BED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7778AB0F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46B3A471" w14:textId="77777777" w:rsidTr="00BE7B18">
        <w:trPr>
          <w:trHeight w:val="1125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2D712E1F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Тип диспетчеризации*</w:t>
            </w:r>
          </w:p>
          <w:p w14:paraId="6A032729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(По умолчанию предусмотрено 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SMS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 оповещение о статусе, авариях и состоянии котельной 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02502D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 требуется</w:t>
            </w:r>
          </w:p>
        </w:tc>
        <w:tc>
          <w:tcPr>
            <w:tcW w:w="651" w:type="pct"/>
            <w:gridSpan w:val="4"/>
            <w:shd w:val="clear" w:color="auto" w:fill="auto"/>
            <w:vAlign w:val="center"/>
          </w:tcPr>
          <w:p w14:paraId="71CA809F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Интеграция в 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SCADA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-систему предприятия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00B54F66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Разработка собственной 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SCADA-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системы  </w:t>
            </w:r>
          </w:p>
        </w:tc>
      </w:tr>
      <w:tr w:rsidR="00BE7B18" w:rsidRPr="00BE7B18" w14:paraId="3F83579C" w14:textId="77777777" w:rsidTr="00BE7B18">
        <w:trPr>
          <w:trHeight w:hRule="exact" w:val="440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74B85937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Расстояние до АРМ оператора в метрах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5F439A4D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09ED6C66" w14:textId="77777777" w:rsidTr="00BE7B18">
        <w:trPr>
          <w:trHeight w:hRule="exact" w:val="440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2CC4DB22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Канал передачи данных*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7176A91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Оптоволокно</w:t>
            </w:r>
          </w:p>
        </w:tc>
        <w:tc>
          <w:tcPr>
            <w:tcW w:w="651" w:type="pct"/>
            <w:gridSpan w:val="4"/>
            <w:shd w:val="clear" w:color="auto" w:fill="auto"/>
            <w:vAlign w:val="center"/>
          </w:tcPr>
          <w:p w14:paraId="785FED87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 xml:space="preserve">Ethernet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13283E5F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  <w:lang w:val="en-US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GSM</w:t>
            </w:r>
          </w:p>
        </w:tc>
      </w:tr>
      <w:tr w:rsidR="00BE7B18" w:rsidRPr="00BE7B18" w14:paraId="1AF2F219" w14:textId="77777777" w:rsidTr="00BE7B18">
        <w:trPr>
          <w:trHeight w:hRule="exact" w:val="272"/>
        </w:trPr>
        <w:tc>
          <w:tcPr>
            <w:tcW w:w="917" w:type="pct"/>
            <w:vMerge w:val="restart"/>
            <w:shd w:val="clear" w:color="auto" w:fill="auto"/>
            <w:vAlign w:val="center"/>
          </w:tcPr>
          <w:p w14:paraId="74644D22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Узел учёта</w:t>
            </w:r>
          </w:p>
        </w:tc>
        <w:tc>
          <w:tcPr>
            <w:tcW w:w="1652" w:type="pct"/>
            <w:shd w:val="clear" w:color="auto" w:fill="auto"/>
            <w:vAlign w:val="center"/>
          </w:tcPr>
          <w:p w14:paraId="46F00783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Тепловой энергии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015D17AB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6B619DE3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740848CE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753E65FF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75DBDB53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Электроэнергии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0E79EA61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76213C03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51061B42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7CDE01A4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6BF1E5B0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Холодной воды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3A058D8B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0213EA09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751E1D7E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72509176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17E94E96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На контур ГВС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6C788790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66F58C8E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4EE226C7" w14:textId="77777777" w:rsidTr="00BE7B18">
        <w:trPr>
          <w:trHeight w:hRule="exact" w:val="272"/>
        </w:trPr>
        <w:tc>
          <w:tcPr>
            <w:tcW w:w="917" w:type="pct"/>
            <w:vMerge w:val="restart"/>
            <w:shd w:val="clear" w:color="auto" w:fill="auto"/>
            <w:vAlign w:val="center"/>
          </w:tcPr>
          <w:p w14:paraId="1F5E58EC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Дополнительные 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652" w:type="pct"/>
            <w:shd w:val="clear" w:color="auto" w:fill="auto"/>
            <w:vAlign w:val="center"/>
          </w:tcPr>
          <w:p w14:paraId="018609D0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lastRenderedPageBreak/>
              <w:t>Частотное регулирование насосов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0E332D42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5C5BF566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61CA0038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54F684D9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10534988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Необходимость шеф-монтажа*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6638B1EF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280EFB43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75B95F42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1D775E1B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0761EBA8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Необходимость ПНР*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529A4833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03D0A0E7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504AF327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638860A9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01F10CA3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Необходимость доставки</w:t>
            </w:r>
            <w:r w:rsidRPr="00BE7B18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 xml:space="preserve"> </w:t>
            </w: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 xml:space="preserve">до объекта* 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177E8982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6C6DEDDC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7E069C6B" w14:textId="77777777" w:rsidTr="00BE7B18">
        <w:trPr>
          <w:trHeight w:hRule="exact" w:val="272"/>
        </w:trPr>
        <w:tc>
          <w:tcPr>
            <w:tcW w:w="917" w:type="pct"/>
            <w:vMerge/>
            <w:shd w:val="clear" w:color="auto" w:fill="auto"/>
            <w:vAlign w:val="center"/>
          </w:tcPr>
          <w:p w14:paraId="665EFE1A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65470A9A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Наличие ТУ на электроснабжение</w:t>
            </w:r>
          </w:p>
        </w:tc>
        <w:tc>
          <w:tcPr>
            <w:tcW w:w="1320" w:type="pct"/>
            <w:gridSpan w:val="5"/>
            <w:shd w:val="clear" w:color="auto" w:fill="auto"/>
            <w:vAlign w:val="center"/>
          </w:tcPr>
          <w:p w14:paraId="716EAA02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14:paraId="3D7CF66E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01EDCB22" w14:textId="77777777" w:rsidTr="00BE7B18">
        <w:trPr>
          <w:trHeight w:hRule="exact" w:val="1439"/>
        </w:trPr>
        <w:tc>
          <w:tcPr>
            <w:tcW w:w="917" w:type="pct"/>
            <w:vMerge/>
            <w:shd w:val="clear" w:color="auto" w:fill="auto"/>
            <w:vAlign w:val="center"/>
          </w:tcPr>
          <w:p w14:paraId="5EABB97E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14:paraId="7CF80417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Дополнительная информация:</w:t>
            </w:r>
          </w:p>
          <w:p w14:paraId="51C1E715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(Сейсмичность, анализ хим.состава исходной воды, необходимость проектирования Стадии П)</w:t>
            </w:r>
          </w:p>
        </w:tc>
        <w:tc>
          <w:tcPr>
            <w:tcW w:w="2432" w:type="pct"/>
            <w:gridSpan w:val="7"/>
            <w:shd w:val="clear" w:color="auto" w:fill="auto"/>
            <w:vAlign w:val="center"/>
          </w:tcPr>
          <w:p w14:paraId="16CAECDE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BE7B18" w:rsidRPr="00BE7B18" w14:paraId="55866F6A" w14:textId="77777777" w:rsidTr="00BE7B18">
        <w:trPr>
          <w:trHeight w:hRule="exact" w:val="703"/>
        </w:trPr>
        <w:tc>
          <w:tcPr>
            <w:tcW w:w="2568" w:type="pct"/>
            <w:gridSpan w:val="2"/>
            <w:shd w:val="clear" w:color="auto" w:fill="auto"/>
            <w:vAlign w:val="center"/>
          </w:tcPr>
          <w:p w14:paraId="1A967999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Стандартный набор ЗИП</w:t>
            </w:r>
          </w:p>
          <w:p w14:paraId="19C39670" w14:textId="77777777" w:rsidR="00BE7B18" w:rsidRPr="00BE7B18" w:rsidRDefault="00BE7B18" w:rsidP="00BB38FD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(Согласно приложению 1)</w:t>
            </w:r>
          </w:p>
        </w:tc>
        <w:tc>
          <w:tcPr>
            <w:tcW w:w="1281" w:type="pct"/>
            <w:gridSpan w:val="4"/>
            <w:shd w:val="clear" w:color="auto" w:fill="auto"/>
            <w:vAlign w:val="center"/>
          </w:tcPr>
          <w:p w14:paraId="7F6F0579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151" w:type="pct"/>
            <w:gridSpan w:val="3"/>
            <w:shd w:val="clear" w:color="auto" w:fill="auto"/>
            <w:vAlign w:val="center"/>
          </w:tcPr>
          <w:p w14:paraId="6131FB66" w14:textId="77777777" w:rsidR="00BE7B18" w:rsidRPr="00BE7B18" w:rsidRDefault="00BE7B18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BE7B18" w:rsidRPr="00BE7B18" w14:paraId="40FA2CF7" w14:textId="77777777" w:rsidTr="00BE7B18">
        <w:tblPrEx>
          <w:tblCellMar>
            <w:left w:w="108" w:type="dxa"/>
            <w:right w:w="108" w:type="dxa"/>
          </w:tblCellMar>
        </w:tblPrEx>
        <w:trPr>
          <w:trHeight w:hRule="exact" w:val="541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16D1CE9" w14:textId="77777777" w:rsidR="00BE7B18" w:rsidRPr="00BE7B18" w:rsidRDefault="00BE7B18" w:rsidP="0004001F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BE7B18">
              <w:rPr>
                <w:rFonts w:ascii="Gilroy" w:hAnsi="Gilroy"/>
                <w:b/>
                <w:color w:val="1E214C"/>
                <w:sz w:val="20"/>
                <w:szCs w:val="20"/>
              </w:rPr>
              <w:t>* Пункты обязательные к заполнению. В случае отсутствия информации или ее недостоверности по данным пунктам завод снимает с себя ответственность за результаты расчета.</w:t>
            </w:r>
          </w:p>
          <w:p w14:paraId="71FAE398" w14:textId="77777777" w:rsidR="00BE7B18" w:rsidRPr="00BE7B18" w:rsidRDefault="00BE7B18" w:rsidP="0004001F">
            <w:pPr>
              <w:ind w:hanging="108"/>
              <w:jc w:val="center"/>
              <w:rPr>
                <w:rFonts w:ascii="Gilroy" w:hAnsi="Gilroy"/>
                <w:b/>
                <w:color w:val="1E214C"/>
                <w:sz w:val="20"/>
                <w:szCs w:val="20"/>
              </w:rPr>
            </w:pPr>
          </w:p>
        </w:tc>
      </w:tr>
    </w:tbl>
    <w:p w14:paraId="5D0BDCB7" w14:textId="77777777" w:rsidR="007D1933" w:rsidRDefault="007D1933">
      <w:pPr>
        <w:rPr>
          <w:rFonts w:ascii="Gilroy" w:hAnsi="Gilroy"/>
        </w:rPr>
      </w:pPr>
      <w:r>
        <w:rPr>
          <w:rFonts w:ascii="Gilroy" w:hAnsi="Gilroy"/>
        </w:rPr>
        <w:br w:type="page"/>
      </w:r>
    </w:p>
    <w:p w14:paraId="43E5225A" w14:textId="77777777" w:rsidR="007D1933" w:rsidRPr="007D1933" w:rsidRDefault="007D1933" w:rsidP="007D1933">
      <w:pPr>
        <w:pStyle w:val="NoSpacing"/>
        <w:jc w:val="right"/>
        <w:rPr>
          <w:rFonts w:ascii="Gilroy" w:hAnsi="Gilroy" w:cs="Arial"/>
          <w:b/>
          <w:color w:val="1E214C"/>
          <w:sz w:val="24"/>
        </w:rPr>
      </w:pPr>
      <w:r w:rsidRPr="007D1933">
        <w:rPr>
          <w:rFonts w:ascii="Gilroy" w:hAnsi="Gilroy" w:cs="Arial"/>
          <w:b/>
          <w:color w:val="1E214C"/>
          <w:sz w:val="24"/>
        </w:rPr>
        <w:t>Приложение 1</w:t>
      </w:r>
    </w:p>
    <w:p w14:paraId="4863B973" w14:textId="77777777" w:rsidR="007D1933" w:rsidRPr="007D1933" w:rsidRDefault="007D1933" w:rsidP="007D1933">
      <w:pPr>
        <w:pStyle w:val="NoSpacing"/>
        <w:jc w:val="center"/>
        <w:rPr>
          <w:rFonts w:ascii="Gilroy" w:hAnsi="Gilroy" w:cs="Arial"/>
          <w:b/>
          <w:color w:val="1E214C"/>
          <w:sz w:val="20"/>
        </w:rPr>
      </w:pPr>
      <w:r w:rsidRPr="007D1933">
        <w:rPr>
          <w:rFonts w:ascii="Gilroy" w:hAnsi="Gilroy" w:cs="Arial"/>
          <w:b/>
          <w:color w:val="1E214C"/>
          <w:sz w:val="20"/>
        </w:rPr>
        <w:t>Стандартный Комплект ЗИП</w:t>
      </w:r>
    </w:p>
    <w:p w14:paraId="34CE5A0D" w14:textId="77777777" w:rsidR="007D1933" w:rsidRPr="007D1933" w:rsidRDefault="007D1933" w:rsidP="007D1933">
      <w:pPr>
        <w:ind w:left="4245" w:hanging="4245"/>
        <w:jc w:val="center"/>
        <w:rPr>
          <w:rFonts w:ascii="Gilroy" w:hAnsi="Gilroy"/>
          <w:color w:val="1E214C"/>
        </w:rPr>
      </w:pPr>
    </w:p>
    <w:tbl>
      <w:tblPr>
        <w:tblW w:w="10490" w:type="dxa"/>
        <w:tblInd w:w="-289" w:type="dxa"/>
        <w:tblBorders>
          <w:insideH w:val="single" w:sz="4" w:space="0" w:color="0884FF"/>
          <w:insideV w:val="single" w:sz="4" w:space="0" w:color="0884FF"/>
        </w:tblBorders>
        <w:tblLook w:val="04A0" w:firstRow="1" w:lastRow="0" w:firstColumn="1" w:lastColumn="0" w:noHBand="0" w:noVBand="1"/>
      </w:tblPr>
      <w:tblGrid>
        <w:gridCol w:w="495"/>
        <w:gridCol w:w="8300"/>
        <w:gridCol w:w="1695"/>
      </w:tblGrid>
      <w:tr w:rsidR="007D1933" w:rsidRPr="007D1933" w14:paraId="451751E5" w14:textId="77777777" w:rsidTr="007D1933">
        <w:trPr>
          <w:trHeight w:val="531"/>
        </w:trPr>
        <w:tc>
          <w:tcPr>
            <w:tcW w:w="495" w:type="dxa"/>
            <w:vAlign w:val="center"/>
            <w:hideMark/>
          </w:tcPr>
          <w:p w14:paraId="6B61866D" w14:textId="77777777" w:rsidR="007D1933" w:rsidRPr="007D1933" w:rsidRDefault="007D1933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7D1933">
              <w:rPr>
                <w:rFonts w:ascii="Gilroy" w:hAnsi="Gilroy"/>
                <w:b/>
                <w:color w:val="1E214C"/>
              </w:rPr>
              <w:t>№</w:t>
            </w:r>
          </w:p>
        </w:tc>
        <w:tc>
          <w:tcPr>
            <w:tcW w:w="8300" w:type="dxa"/>
            <w:vAlign w:val="center"/>
            <w:hideMark/>
          </w:tcPr>
          <w:p w14:paraId="176EFE68" w14:textId="77777777" w:rsidR="007D1933" w:rsidRPr="007D1933" w:rsidRDefault="007D1933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7D1933">
              <w:rPr>
                <w:rFonts w:ascii="Gilroy" w:hAnsi="Gilroy"/>
                <w:b/>
                <w:color w:val="1E214C"/>
              </w:rPr>
              <w:t>Наименование оборудования</w:t>
            </w:r>
          </w:p>
        </w:tc>
        <w:tc>
          <w:tcPr>
            <w:tcW w:w="1695" w:type="dxa"/>
            <w:vAlign w:val="center"/>
            <w:hideMark/>
          </w:tcPr>
          <w:p w14:paraId="1822AA89" w14:textId="77777777" w:rsidR="007D1933" w:rsidRPr="007D1933" w:rsidRDefault="007D1933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7D1933">
              <w:rPr>
                <w:rFonts w:ascii="Gilroy" w:hAnsi="Gilroy"/>
                <w:b/>
                <w:color w:val="1E214C"/>
              </w:rPr>
              <w:t>Кол-во</w:t>
            </w:r>
          </w:p>
          <w:p w14:paraId="04F4F994" w14:textId="77777777" w:rsidR="007D1933" w:rsidRPr="007D1933" w:rsidRDefault="007D1933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7D1933">
              <w:rPr>
                <w:rFonts w:ascii="Gilroy" w:hAnsi="Gilroy"/>
                <w:b/>
                <w:color w:val="1E214C"/>
              </w:rPr>
              <w:t>Ед.</w:t>
            </w:r>
          </w:p>
        </w:tc>
      </w:tr>
      <w:tr w:rsidR="007D1933" w:rsidRPr="007D1933" w14:paraId="2263DDEA" w14:textId="77777777" w:rsidTr="007D1933">
        <w:trPr>
          <w:trHeight w:val="388"/>
        </w:trPr>
        <w:tc>
          <w:tcPr>
            <w:tcW w:w="495" w:type="dxa"/>
            <w:vAlign w:val="center"/>
            <w:hideMark/>
          </w:tcPr>
          <w:p w14:paraId="2AADA1B3" w14:textId="77777777" w:rsidR="007D1933" w:rsidRPr="007D1933" w:rsidRDefault="007D1933" w:rsidP="0004001F">
            <w:pPr>
              <w:ind w:left="-217" w:firstLine="217"/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</w:t>
            </w:r>
          </w:p>
        </w:tc>
        <w:tc>
          <w:tcPr>
            <w:tcW w:w="8300" w:type="dxa"/>
            <w:vAlign w:val="center"/>
            <w:hideMark/>
          </w:tcPr>
          <w:p w14:paraId="62210BE5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Стальная стремянка с антискользящем покрытием</w:t>
            </w:r>
          </w:p>
        </w:tc>
        <w:tc>
          <w:tcPr>
            <w:tcW w:w="1695" w:type="dxa"/>
            <w:vAlign w:val="center"/>
            <w:hideMark/>
          </w:tcPr>
          <w:p w14:paraId="28D22F0D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</w:t>
            </w:r>
          </w:p>
        </w:tc>
      </w:tr>
      <w:tr w:rsidR="007D1933" w:rsidRPr="007D1933" w14:paraId="0B012104" w14:textId="77777777" w:rsidTr="007D1933">
        <w:trPr>
          <w:trHeight w:val="388"/>
        </w:trPr>
        <w:tc>
          <w:tcPr>
            <w:tcW w:w="495" w:type="dxa"/>
            <w:vAlign w:val="center"/>
          </w:tcPr>
          <w:p w14:paraId="6C452BD4" w14:textId="77777777" w:rsidR="007D1933" w:rsidRPr="007D1933" w:rsidRDefault="007D1933" w:rsidP="0004001F">
            <w:pPr>
              <w:ind w:left="-217" w:firstLine="217"/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2</w:t>
            </w:r>
          </w:p>
        </w:tc>
        <w:tc>
          <w:tcPr>
            <w:tcW w:w="8300" w:type="dxa"/>
            <w:vAlign w:val="center"/>
          </w:tcPr>
          <w:p w14:paraId="34AF4B58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Набор комбинированных гаечных ключей до 32 мм</w:t>
            </w:r>
          </w:p>
        </w:tc>
        <w:tc>
          <w:tcPr>
            <w:tcW w:w="1695" w:type="dxa"/>
            <w:vAlign w:val="center"/>
          </w:tcPr>
          <w:p w14:paraId="43EA3507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</w:t>
            </w:r>
          </w:p>
        </w:tc>
      </w:tr>
      <w:tr w:rsidR="007D1933" w:rsidRPr="007D1933" w14:paraId="2CF66158" w14:textId="77777777" w:rsidTr="007D1933">
        <w:trPr>
          <w:trHeight w:val="388"/>
        </w:trPr>
        <w:tc>
          <w:tcPr>
            <w:tcW w:w="495" w:type="dxa"/>
            <w:vAlign w:val="center"/>
          </w:tcPr>
          <w:p w14:paraId="455C5744" w14:textId="77777777" w:rsidR="007D1933" w:rsidRPr="007D1933" w:rsidRDefault="007D1933" w:rsidP="0004001F">
            <w:pPr>
              <w:ind w:left="-217" w:firstLine="217"/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3</w:t>
            </w:r>
          </w:p>
        </w:tc>
        <w:tc>
          <w:tcPr>
            <w:tcW w:w="8300" w:type="dxa"/>
            <w:vAlign w:val="center"/>
          </w:tcPr>
          <w:p w14:paraId="028CAA1E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Реле Сухого хода РД-2Р</w:t>
            </w:r>
          </w:p>
        </w:tc>
        <w:tc>
          <w:tcPr>
            <w:tcW w:w="1695" w:type="dxa"/>
            <w:vAlign w:val="center"/>
          </w:tcPr>
          <w:p w14:paraId="6966EF47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2</w:t>
            </w:r>
          </w:p>
        </w:tc>
      </w:tr>
      <w:tr w:rsidR="007D1933" w:rsidRPr="007D1933" w14:paraId="3FBD317F" w14:textId="77777777" w:rsidTr="007D1933">
        <w:trPr>
          <w:trHeight w:val="388"/>
        </w:trPr>
        <w:tc>
          <w:tcPr>
            <w:tcW w:w="495" w:type="dxa"/>
            <w:vAlign w:val="center"/>
          </w:tcPr>
          <w:p w14:paraId="030142B1" w14:textId="77777777" w:rsidR="007D1933" w:rsidRPr="007D1933" w:rsidRDefault="007D1933" w:rsidP="0004001F">
            <w:pPr>
              <w:ind w:left="-217" w:firstLine="217"/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4</w:t>
            </w:r>
          </w:p>
        </w:tc>
        <w:tc>
          <w:tcPr>
            <w:tcW w:w="8300" w:type="dxa"/>
            <w:vAlign w:val="center"/>
          </w:tcPr>
          <w:p w14:paraId="62682BFB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Манометр ТМ-510</w:t>
            </w:r>
          </w:p>
        </w:tc>
        <w:tc>
          <w:tcPr>
            <w:tcW w:w="1695" w:type="dxa"/>
            <w:vAlign w:val="center"/>
          </w:tcPr>
          <w:p w14:paraId="516C386B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2</w:t>
            </w:r>
          </w:p>
        </w:tc>
      </w:tr>
      <w:tr w:rsidR="007D1933" w:rsidRPr="007D1933" w14:paraId="5EE8FCF8" w14:textId="77777777" w:rsidTr="007D1933">
        <w:trPr>
          <w:trHeight w:val="388"/>
        </w:trPr>
        <w:tc>
          <w:tcPr>
            <w:tcW w:w="495" w:type="dxa"/>
            <w:vAlign w:val="center"/>
          </w:tcPr>
          <w:p w14:paraId="582099B2" w14:textId="77777777" w:rsidR="007D1933" w:rsidRPr="007D1933" w:rsidRDefault="007D1933" w:rsidP="0004001F">
            <w:pPr>
              <w:ind w:left="-217" w:firstLine="217"/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5</w:t>
            </w:r>
          </w:p>
        </w:tc>
        <w:tc>
          <w:tcPr>
            <w:tcW w:w="8300" w:type="dxa"/>
            <w:vAlign w:val="center"/>
          </w:tcPr>
          <w:p w14:paraId="75B52338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Термометр БТ-51.211</w:t>
            </w:r>
          </w:p>
        </w:tc>
        <w:tc>
          <w:tcPr>
            <w:tcW w:w="1695" w:type="dxa"/>
            <w:vAlign w:val="center"/>
          </w:tcPr>
          <w:p w14:paraId="41150837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2</w:t>
            </w:r>
          </w:p>
        </w:tc>
      </w:tr>
      <w:tr w:rsidR="007D1933" w:rsidRPr="007D1933" w14:paraId="72DAAF45" w14:textId="77777777" w:rsidTr="007D1933">
        <w:trPr>
          <w:trHeight w:val="561"/>
        </w:trPr>
        <w:tc>
          <w:tcPr>
            <w:tcW w:w="495" w:type="dxa"/>
            <w:vAlign w:val="center"/>
            <w:hideMark/>
          </w:tcPr>
          <w:p w14:paraId="2B3DB1E0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6</w:t>
            </w:r>
          </w:p>
        </w:tc>
        <w:tc>
          <w:tcPr>
            <w:tcW w:w="8300" w:type="dxa"/>
            <w:vAlign w:val="center"/>
            <w:hideMark/>
          </w:tcPr>
          <w:p w14:paraId="78DDBAE9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Комплект блоков питания, по одному на каждый применяемый тип</w:t>
            </w:r>
          </w:p>
        </w:tc>
        <w:tc>
          <w:tcPr>
            <w:tcW w:w="1695" w:type="dxa"/>
            <w:vAlign w:val="center"/>
            <w:hideMark/>
          </w:tcPr>
          <w:p w14:paraId="6D5862FF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</w:t>
            </w:r>
          </w:p>
        </w:tc>
      </w:tr>
      <w:tr w:rsidR="007D1933" w:rsidRPr="007D1933" w14:paraId="75792401" w14:textId="77777777" w:rsidTr="007D1933">
        <w:trPr>
          <w:trHeight w:val="561"/>
        </w:trPr>
        <w:tc>
          <w:tcPr>
            <w:tcW w:w="495" w:type="dxa"/>
            <w:vAlign w:val="center"/>
          </w:tcPr>
          <w:p w14:paraId="4A82D3CA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7</w:t>
            </w:r>
          </w:p>
        </w:tc>
        <w:tc>
          <w:tcPr>
            <w:tcW w:w="8300" w:type="dxa"/>
            <w:vAlign w:val="center"/>
          </w:tcPr>
          <w:p w14:paraId="1803D19D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Комплект модульного оборудования (автоматический выключатель, контактор), 1 шт. на каждый применяемый тип, до 63 А</w:t>
            </w:r>
          </w:p>
        </w:tc>
        <w:tc>
          <w:tcPr>
            <w:tcW w:w="1695" w:type="dxa"/>
            <w:vAlign w:val="center"/>
          </w:tcPr>
          <w:p w14:paraId="658D36B8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</w:t>
            </w:r>
          </w:p>
        </w:tc>
      </w:tr>
      <w:tr w:rsidR="007D1933" w:rsidRPr="007D1933" w14:paraId="112ECB71" w14:textId="77777777" w:rsidTr="007D1933">
        <w:trPr>
          <w:trHeight w:val="561"/>
        </w:trPr>
        <w:tc>
          <w:tcPr>
            <w:tcW w:w="495" w:type="dxa"/>
            <w:vAlign w:val="center"/>
          </w:tcPr>
          <w:p w14:paraId="43674189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8</w:t>
            </w:r>
          </w:p>
        </w:tc>
        <w:tc>
          <w:tcPr>
            <w:tcW w:w="8300" w:type="dxa"/>
            <w:vAlign w:val="center"/>
          </w:tcPr>
          <w:p w14:paraId="6B49F251" w14:textId="77777777" w:rsidR="007D1933" w:rsidRPr="007D1933" w:rsidRDefault="007D1933" w:rsidP="0004001F">
            <w:pPr>
              <w:spacing w:before="120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Комплект светосигнальной арматуры на шкафы управления</w:t>
            </w:r>
          </w:p>
        </w:tc>
        <w:tc>
          <w:tcPr>
            <w:tcW w:w="1695" w:type="dxa"/>
            <w:vAlign w:val="center"/>
          </w:tcPr>
          <w:p w14:paraId="0EE20D8E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</w:t>
            </w:r>
          </w:p>
        </w:tc>
      </w:tr>
      <w:tr w:rsidR="007D1933" w:rsidRPr="007D1933" w14:paraId="0FEE3AE4" w14:textId="77777777" w:rsidTr="007D1933">
        <w:trPr>
          <w:trHeight w:val="561"/>
        </w:trPr>
        <w:tc>
          <w:tcPr>
            <w:tcW w:w="495" w:type="dxa"/>
            <w:vAlign w:val="center"/>
            <w:hideMark/>
          </w:tcPr>
          <w:p w14:paraId="4B3F7322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9</w:t>
            </w:r>
          </w:p>
        </w:tc>
        <w:tc>
          <w:tcPr>
            <w:tcW w:w="8300" w:type="dxa"/>
            <w:vAlign w:val="center"/>
            <w:hideMark/>
          </w:tcPr>
          <w:p w14:paraId="5C30CB52" w14:textId="77777777" w:rsidR="007D1933" w:rsidRPr="007D1933" w:rsidRDefault="007D1933" w:rsidP="0004001F">
            <w:pPr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Комплект промежуточных реле</w:t>
            </w:r>
          </w:p>
        </w:tc>
        <w:tc>
          <w:tcPr>
            <w:tcW w:w="1695" w:type="dxa"/>
            <w:vAlign w:val="center"/>
            <w:hideMark/>
          </w:tcPr>
          <w:p w14:paraId="56F4FF2D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  <w:lang w:val="en-US"/>
              </w:rPr>
            </w:pPr>
            <w:r w:rsidRPr="007D1933">
              <w:rPr>
                <w:rFonts w:ascii="Gilroy" w:hAnsi="Gilroy"/>
                <w:color w:val="1E214C"/>
                <w:lang w:val="en-US"/>
              </w:rPr>
              <w:t>20</w:t>
            </w:r>
          </w:p>
        </w:tc>
      </w:tr>
      <w:tr w:rsidR="007D1933" w:rsidRPr="007D1933" w14:paraId="5F1F9368" w14:textId="77777777" w:rsidTr="007D1933">
        <w:trPr>
          <w:trHeight w:val="561"/>
        </w:trPr>
        <w:tc>
          <w:tcPr>
            <w:tcW w:w="495" w:type="dxa"/>
            <w:vAlign w:val="center"/>
          </w:tcPr>
          <w:p w14:paraId="4155F2A0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10</w:t>
            </w:r>
          </w:p>
        </w:tc>
        <w:tc>
          <w:tcPr>
            <w:tcW w:w="8300" w:type="dxa"/>
            <w:vAlign w:val="center"/>
          </w:tcPr>
          <w:p w14:paraId="1949CE00" w14:textId="77777777" w:rsidR="007D1933" w:rsidRPr="007D1933" w:rsidRDefault="007D1933" w:rsidP="0004001F">
            <w:pPr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Комплект паронитовых прокладок на каждый используемый диаметр трубопровода</w:t>
            </w:r>
          </w:p>
        </w:tc>
        <w:tc>
          <w:tcPr>
            <w:tcW w:w="1695" w:type="dxa"/>
            <w:vAlign w:val="center"/>
          </w:tcPr>
          <w:p w14:paraId="3F70A2BA" w14:textId="77777777" w:rsidR="007D1933" w:rsidRPr="007D1933" w:rsidRDefault="007D1933" w:rsidP="0004001F">
            <w:pPr>
              <w:jc w:val="center"/>
              <w:rPr>
                <w:rFonts w:ascii="Gilroy" w:hAnsi="Gilroy"/>
                <w:color w:val="1E214C"/>
              </w:rPr>
            </w:pPr>
            <w:r w:rsidRPr="007D1933">
              <w:rPr>
                <w:rFonts w:ascii="Gilroy" w:hAnsi="Gilroy"/>
                <w:color w:val="1E214C"/>
              </w:rPr>
              <w:t>1</w:t>
            </w:r>
          </w:p>
        </w:tc>
      </w:tr>
    </w:tbl>
    <w:p w14:paraId="5966F4D1" w14:textId="77777777" w:rsidR="007D1933" w:rsidRPr="007D1933" w:rsidRDefault="007D1933" w:rsidP="007D1933">
      <w:pPr>
        <w:spacing w:before="33"/>
        <w:ind w:right="-20"/>
        <w:rPr>
          <w:rFonts w:ascii="Gilroy" w:hAnsi="Gilroy"/>
          <w:color w:val="1E214C"/>
          <w:lang w:val="kk-KZ"/>
        </w:rPr>
      </w:pPr>
    </w:p>
    <w:p w14:paraId="5DCACF50" w14:textId="77777777" w:rsidR="007D1933" w:rsidRPr="007D1933" w:rsidRDefault="007D1933" w:rsidP="007D1933">
      <w:pPr>
        <w:spacing w:before="33"/>
        <w:ind w:right="-20"/>
        <w:rPr>
          <w:rFonts w:ascii="Gilroy" w:hAnsi="Gilroy"/>
          <w:b/>
          <w:color w:val="1E214C"/>
          <w:lang w:val="kk-KZ"/>
        </w:rPr>
      </w:pPr>
      <w:r w:rsidRPr="007D1933">
        <w:rPr>
          <w:rFonts w:ascii="Gilroy" w:hAnsi="Gilroy"/>
          <w:b/>
          <w:color w:val="1E214C"/>
          <w:lang w:val="kk-KZ"/>
        </w:rPr>
        <w:t>Стоимость стандартного комплекта ЗИП – 90</w:t>
      </w:r>
      <w:r w:rsidRPr="007D1933">
        <w:rPr>
          <w:rFonts w:ascii="Cambria" w:hAnsi="Cambria" w:cs="Cambria"/>
          <w:b/>
          <w:color w:val="1E214C"/>
          <w:lang w:val="kk-KZ"/>
        </w:rPr>
        <w:t> </w:t>
      </w:r>
      <w:r w:rsidRPr="007D1933">
        <w:rPr>
          <w:rFonts w:ascii="Gilroy" w:hAnsi="Gilroy"/>
          <w:b/>
          <w:color w:val="1E214C"/>
          <w:lang w:val="kk-KZ"/>
        </w:rPr>
        <w:t>000 рублей.</w:t>
      </w:r>
    </w:p>
    <w:p w14:paraId="488024A7" w14:textId="77777777" w:rsidR="007D1933" w:rsidRPr="0079013B" w:rsidRDefault="007D1933" w:rsidP="007D1933">
      <w:pPr>
        <w:rPr>
          <w:sz w:val="16"/>
          <w:szCs w:val="16"/>
          <w:lang w:val="kk-KZ"/>
        </w:rPr>
      </w:pPr>
    </w:p>
    <w:p w14:paraId="44B065F5" w14:textId="77777777" w:rsidR="00712916" w:rsidRPr="007D1933" w:rsidRDefault="00712916" w:rsidP="008C0167">
      <w:pPr>
        <w:rPr>
          <w:rFonts w:ascii="Gilroy" w:hAnsi="Gilroy"/>
          <w:lang w:val="kk-KZ"/>
        </w:rPr>
      </w:pPr>
    </w:p>
    <w:sectPr w:rsidR="00712916" w:rsidRPr="007D1933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515D" w14:textId="77777777" w:rsidR="0094405E" w:rsidRDefault="0094405E" w:rsidP="00EA3E84">
      <w:r>
        <w:separator/>
      </w:r>
    </w:p>
  </w:endnote>
  <w:endnote w:type="continuationSeparator" w:id="0">
    <w:p w14:paraId="7D7F2FB0" w14:textId="77777777" w:rsidR="0094405E" w:rsidRDefault="0094405E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996A" w14:textId="77777777" w:rsidR="0094405E" w:rsidRDefault="0094405E" w:rsidP="00EA3E84">
      <w:r>
        <w:separator/>
      </w:r>
    </w:p>
  </w:footnote>
  <w:footnote w:type="continuationSeparator" w:id="0">
    <w:p w14:paraId="6231D958" w14:textId="77777777" w:rsidR="0094405E" w:rsidRDefault="0094405E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10CDB27F" w:rsidR="00E04771" w:rsidRPr="00BE7B18" w:rsidRDefault="00E04771" w:rsidP="00E04771">
    <w:pPr>
      <w:ind w:left="-567" w:right="-708"/>
      <w:jc w:val="right"/>
      <w:rPr>
        <w:rFonts w:ascii="Gilroy" w:hAnsi="Gilroy"/>
        <w:color w:val="1E214C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933">
      <w:rPr>
        <w:rFonts w:ascii="Gilroy" w:hAnsi="Gilroy"/>
        <w:b/>
        <w:color w:val="1E214C"/>
        <w:sz w:val="24"/>
        <w:szCs w:val="24"/>
      </w:rPr>
      <w:t xml:space="preserve">ОПРОСНЫЙ ЛИСТ на Блочно-модульные </w:t>
    </w:r>
    <w:r w:rsidR="00BE7B18">
      <w:rPr>
        <w:rFonts w:ascii="Gilroy" w:hAnsi="Gilroy"/>
        <w:b/>
        <w:color w:val="1E214C"/>
        <w:sz w:val="24"/>
        <w:szCs w:val="24"/>
      </w:rPr>
      <w:t xml:space="preserve">электрические </w:t>
    </w:r>
    <w:r w:rsidR="006801EC">
      <w:rPr>
        <w:rFonts w:ascii="Gilroy" w:hAnsi="Gilroy"/>
        <w:b/>
        <w:color w:val="1E214C"/>
        <w:sz w:val="24"/>
        <w:szCs w:val="24"/>
      </w:rPr>
      <w:t>котельные</w:t>
    </w:r>
    <w:r w:rsidR="00BE7B18">
      <w:rPr>
        <w:rFonts w:ascii="Gilroy" w:hAnsi="Gilroy"/>
        <w:b/>
        <w:color w:val="1E214C"/>
        <w:sz w:val="24"/>
        <w:szCs w:val="24"/>
      </w:rPr>
      <w:t xml:space="preserve"> </w:t>
    </w:r>
    <w:r w:rsidR="00BE7B18">
      <w:rPr>
        <w:rFonts w:ascii="Gilroy" w:hAnsi="Gilroy"/>
        <w:b/>
        <w:color w:val="1E214C"/>
        <w:sz w:val="24"/>
        <w:szCs w:val="24"/>
        <w:lang w:val="en-US"/>
      </w:rPr>
      <w:t>El</w:t>
    </w:r>
    <w:r w:rsidR="00BE7B18" w:rsidRPr="00BE7B18">
      <w:rPr>
        <w:rFonts w:ascii="Gilroy" w:hAnsi="Gilroy"/>
        <w:b/>
        <w:color w:val="1E214C"/>
        <w:sz w:val="24"/>
        <w:szCs w:val="24"/>
      </w:rPr>
      <w:t>-</w:t>
    </w:r>
    <w:r w:rsidR="00BE7B18">
      <w:rPr>
        <w:rFonts w:ascii="Gilroy" w:hAnsi="Gilroy"/>
        <w:b/>
        <w:color w:val="1E214C"/>
        <w:sz w:val="24"/>
        <w:szCs w:val="24"/>
        <w:lang w:val="en-US"/>
      </w:rPr>
      <w:t>Heat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3F799A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D403A"/>
    <w:rsid w:val="000D6607"/>
    <w:rsid w:val="001172EF"/>
    <w:rsid w:val="00156B12"/>
    <w:rsid w:val="00162A48"/>
    <w:rsid w:val="00177F8F"/>
    <w:rsid w:val="00183044"/>
    <w:rsid w:val="001A13C1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377124"/>
    <w:rsid w:val="003F799A"/>
    <w:rsid w:val="004074E3"/>
    <w:rsid w:val="00421DA5"/>
    <w:rsid w:val="004270F9"/>
    <w:rsid w:val="0047468D"/>
    <w:rsid w:val="00485B1E"/>
    <w:rsid w:val="004A1854"/>
    <w:rsid w:val="004A1AF6"/>
    <w:rsid w:val="004A7B76"/>
    <w:rsid w:val="004A7ED7"/>
    <w:rsid w:val="004B7D48"/>
    <w:rsid w:val="004E5677"/>
    <w:rsid w:val="005245AA"/>
    <w:rsid w:val="005D3AB7"/>
    <w:rsid w:val="00617D3C"/>
    <w:rsid w:val="006801EC"/>
    <w:rsid w:val="00694FFE"/>
    <w:rsid w:val="006D6793"/>
    <w:rsid w:val="006E185B"/>
    <w:rsid w:val="006F0061"/>
    <w:rsid w:val="00712916"/>
    <w:rsid w:val="00733BA2"/>
    <w:rsid w:val="00754849"/>
    <w:rsid w:val="007605F8"/>
    <w:rsid w:val="007B4689"/>
    <w:rsid w:val="007D1933"/>
    <w:rsid w:val="008200E4"/>
    <w:rsid w:val="008409D4"/>
    <w:rsid w:val="0084433B"/>
    <w:rsid w:val="00856294"/>
    <w:rsid w:val="008871ED"/>
    <w:rsid w:val="008A3715"/>
    <w:rsid w:val="008C0167"/>
    <w:rsid w:val="008C7D0B"/>
    <w:rsid w:val="00917B2A"/>
    <w:rsid w:val="00922642"/>
    <w:rsid w:val="0094405E"/>
    <w:rsid w:val="00947130"/>
    <w:rsid w:val="009C1B01"/>
    <w:rsid w:val="009C41CE"/>
    <w:rsid w:val="009D595E"/>
    <w:rsid w:val="009E3140"/>
    <w:rsid w:val="00A05962"/>
    <w:rsid w:val="00A463FA"/>
    <w:rsid w:val="00A55BF7"/>
    <w:rsid w:val="00A8211F"/>
    <w:rsid w:val="00AA2F71"/>
    <w:rsid w:val="00AB3D63"/>
    <w:rsid w:val="00AE0171"/>
    <w:rsid w:val="00AE1910"/>
    <w:rsid w:val="00AE6CFF"/>
    <w:rsid w:val="00AF2C98"/>
    <w:rsid w:val="00B56355"/>
    <w:rsid w:val="00B94342"/>
    <w:rsid w:val="00BB0509"/>
    <w:rsid w:val="00BB38FD"/>
    <w:rsid w:val="00BC281D"/>
    <w:rsid w:val="00BE7B18"/>
    <w:rsid w:val="00C0177D"/>
    <w:rsid w:val="00C21952"/>
    <w:rsid w:val="00C44152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3E84"/>
    <w:rsid w:val="00EB5FA1"/>
    <w:rsid w:val="00EC5B99"/>
    <w:rsid w:val="00EE67C8"/>
    <w:rsid w:val="00F374D0"/>
    <w:rsid w:val="00F54917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933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app</cp:lastModifiedBy>
  <cp:revision>2</cp:revision>
  <dcterms:created xsi:type="dcterms:W3CDTF">2026-01-29T18:55:00Z</dcterms:created>
  <dcterms:modified xsi:type="dcterms:W3CDTF">2026-01-29T18:55:00Z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